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B12E30" w:rsidRDefault="00B12E30" w:rsidP="00B12E30">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561962E6" wp14:editId="26F3F1FD">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2E30" w:rsidRDefault="00B12E30" w:rsidP="00B12E30">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B12E30" w:rsidRDefault="00B12E30" w:rsidP="00B12E30">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B12E30" w:rsidRDefault="00B12E30" w:rsidP="00B12E30">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B12E30" w:rsidRDefault="00B12E30" w:rsidP="00B12E30">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12E30" w:rsidRDefault="00B12E30" w:rsidP="00B12E30">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12E30" w:rsidRDefault="00B12E30" w:rsidP="00B12E30">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1" w:name="bookmark2"/>
      <w:r>
        <w:rPr>
          <w:noProof/>
          <w:lang w:val="uk-UA" w:eastAsia="uk-UA"/>
        </w:rPr>
        <w:drawing>
          <wp:inline distT="0" distB="0" distL="0" distR="0" wp14:anchorId="779747FB" wp14:editId="01B1568F">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1663ED" w:rsidRPr="00B50E93" w:rsidRDefault="001953C3" w:rsidP="001953C3">
      <w:pPr>
        <w:spacing w:after="0" w:line="240" w:lineRule="auto"/>
        <w:jc w:val="center"/>
        <w:rPr>
          <w:rFonts w:ascii="Times New Roman" w:hAnsi="Times New Roman" w:cs="Times New Roman"/>
          <w:b/>
          <w:color w:val="333333"/>
          <w:sz w:val="26"/>
          <w:szCs w:val="26"/>
          <w:shd w:val="clear" w:color="auto" w:fill="FFFFFF"/>
          <w:lang w:val="uk-UA"/>
        </w:rPr>
      </w:pPr>
      <w:r w:rsidRPr="00B50E93">
        <w:rPr>
          <w:rFonts w:ascii="Times New Roman" w:hAnsi="Times New Roman" w:cs="Times New Roman"/>
          <w:b/>
          <w:color w:val="333333"/>
          <w:sz w:val="26"/>
          <w:szCs w:val="26"/>
          <w:shd w:val="clear" w:color="auto" w:fill="FFFFFF"/>
          <w:lang w:val="uk-UA"/>
        </w:rPr>
        <w:t>Чи застосовується фінансова відповідальність за несвоєчасне подання Розрахунку з додатками 1, 2, 3, 4ДФ, 5, 6 у період воєнного стану в Україні?</w:t>
      </w:r>
    </w:p>
    <w:p w:rsidR="001953C3" w:rsidRPr="00B50E93" w:rsidRDefault="001953C3" w:rsidP="001953C3">
      <w:pPr>
        <w:spacing w:after="0" w:line="240" w:lineRule="auto"/>
        <w:jc w:val="center"/>
        <w:rPr>
          <w:rFonts w:ascii="Times New Roman" w:hAnsi="Times New Roman" w:cs="Times New Roman"/>
          <w:b/>
          <w:color w:val="333333"/>
          <w:sz w:val="26"/>
          <w:szCs w:val="26"/>
          <w:shd w:val="clear" w:color="auto" w:fill="FFFFFF"/>
          <w:lang w:val="uk-UA"/>
        </w:rPr>
      </w:pPr>
    </w:p>
    <w:p w:rsidR="001953C3" w:rsidRPr="00B50E93" w:rsidRDefault="001953C3" w:rsidP="001953C3">
      <w:pPr>
        <w:spacing w:after="0" w:line="240" w:lineRule="auto"/>
        <w:ind w:firstLine="567"/>
        <w:jc w:val="both"/>
        <w:rPr>
          <w:rFonts w:ascii="Times New Roman" w:hAnsi="Times New Roman" w:cs="Times New Roman"/>
          <w:color w:val="333333"/>
          <w:sz w:val="26"/>
          <w:szCs w:val="26"/>
          <w:shd w:val="clear" w:color="auto" w:fill="FFFFFF"/>
          <w:lang w:val="uk-UA"/>
        </w:rPr>
      </w:pPr>
      <w:r w:rsidRPr="00B50E93">
        <w:rPr>
          <w:rFonts w:ascii="Times New Roman" w:hAnsi="Times New Roman" w:cs="Times New Roman"/>
          <w:color w:val="333333"/>
          <w:sz w:val="26"/>
          <w:szCs w:val="26"/>
          <w:shd w:val="clear" w:color="auto" w:fill="FFFFFF"/>
          <w:lang w:val="uk-UA"/>
        </w:rPr>
        <w:t> Відповідно до п.п. «б» п. 176.2 ст. 176 Податкового кодексу України від 02 грудня 2010 року № 2755-VI із змінами та доповненнями (далі – ПКУ) особи, які відповідно до ПКУ мають статус податкових агентів, та платники єдиного внеску на загальнообов’язкове державне соціальне страхування (далі – єдиний внесок) зобов’язані подавати у строки, встановлені ПКУ для податкового кварталу, податковий розрахунок сум доходу, нарахованого (сплаченого) на користь платників податків – фізичних осіб, і сум утриманого з них податку, а також сум нарахованого єдиного внеску (з розбивкою по місяцях звітного кварталу), до контролюючого органу за основним місцем обліку.</w:t>
      </w:r>
    </w:p>
    <w:p w:rsidR="001953C3" w:rsidRPr="00B50E93" w:rsidRDefault="001953C3" w:rsidP="001953C3">
      <w:pPr>
        <w:spacing w:after="0" w:line="240" w:lineRule="auto"/>
        <w:ind w:firstLine="567"/>
        <w:jc w:val="both"/>
        <w:rPr>
          <w:rFonts w:ascii="Times New Roman" w:hAnsi="Times New Roman" w:cs="Times New Roman"/>
          <w:color w:val="333333"/>
          <w:sz w:val="26"/>
          <w:szCs w:val="26"/>
          <w:lang w:val="uk-UA"/>
        </w:rPr>
      </w:pPr>
      <w:r w:rsidRPr="00B50E93">
        <w:rPr>
          <w:rFonts w:ascii="Times New Roman" w:hAnsi="Times New Roman" w:cs="Times New Roman"/>
          <w:color w:val="333333"/>
          <w:sz w:val="26"/>
          <w:szCs w:val="26"/>
          <w:shd w:val="clear" w:color="auto" w:fill="FFFFFF"/>
          <w:lang w:val="uk-UA"/>
        </w:rPr>
        <w:t>Пунктом 4 частини другої ст. 6 Закону України від 08 липня 2010 року № 2464-VI «Про збір та облік єдиного внеску на загальнообов’язкове державне соціальне страхування» із змінами та доповненнями (далі – Закон № 2464) встановлено, що починаючи з 01.01.2021 платники єдиного внеску зобов’язані подавати звітність, у тому числі про основне місце роботи працівника, про нарахування єдиного внеску в розмірах, визначених відповідно до Закону № 2464, у складі звітності з податку на доходи фізичних осіб (єдиного податку) до контролюючого органу за основним місцем обліку платника єдиного внеску у строки та порядку, встановлені ПКУ. Форма, за якою подається звітність про нарахування єдиного внеску у складі звітності з податку на доходи фізичних осіб (єдиного податку), встановлюється центральним органом виконавчої влади, що забезпечує формування та реалізує державну фінансову політику, за погодженням з Пенсійним фондом та фондами загальнообов’язкового державного соціального страхування.</w:t>
      </w:r>
    </w:p>
    <w:p w:rsidR="001953C3" w:rsidRPr="00B50E93" w:rsidRDefault="001953C3" w:rsidP="001953C3">
      <w:pPr>
        <w:spacing w:after="0" w:line="240" w:lineRule="auto"/>
        <w:ind w:firstLine="567"/>
        <w:jc w:val="both"/>
        <w:rPr>
          <w:rFonts w:ascii="Times New Roman" w:hAnsi="Times New Roman" w:cs="Times New Roman"/>
          <w:color w:val="333333"/>
          <w:sz w:val="26"/>
          <w:szCs w:val="26"/>
          <w:lang w:val="uk-UA"/>
        </w:rPr>
      </w:pPr>
      <w:r w:rsidRPr="00B50E93">
        <w:rPr>
          <w:rFonts w:ascii="Times New Roman" w:hAnsi="Times New Roman" w:cs="Times New Roman"/>
          <w:color w:val="333333"/>
          <w:sz w:val="26"/>
          <w:szCs w:val="26"/>
          <w:shd w:val="clear" w:color="auto" w:fill="FFFFFF"/>
          <w:lang w:val="uk-UA"/>
        </w:rPr>
        <w:t>Пунктом 51.1 ст. 51 ПКУ, з врахуванням п.п. 49.18.2 п. 49.18 ст. 49 ПКУ, встановлено, що платники податків, у тому числі податкові агенти, платники єдиного внеску зобов’язані подавати протягом 40 календарних днів, що настають за останнім календарним днем звітного (податкового) кварталу податковий розрахунок сум доходу, нарахованого (сплаченого) на користь платників податків – фізичних осіб, і сум утриманого з них податку, а також сум нарахованого єдиного внеску з розбивкою по місяцях звітного кварталу.</w:t>
      </w:r>
    </w:p>
    <w:p w:rsidR="001953C3" w:rsidRPr="00B50E93" w:rsidRDefault="001953C3" w:rsidP="001953C3">
      <w:pPr>
        <w:spacing w:after="0" w:line="240" w:lineRule="auto"/>
        <w:ind w:firstLine="567"/>
        <w:jc w:val="both"/>
        <w:rPr>
          <w:rFonts w:ascii="Times New Roman" w:hAnsi="Times New Roman" w:cs="Times New Roman"/>
          <w:color w:val="333333"/>
          <w:sz w:val="26"/>
          <w:szCs w:val="26"/>
          <w:lang w:val="uk-UA"/>
        </w:rPr>
      </w:pPr>
      <w:r w:rsidRPr="00B50E93">
        <w:rPr>
          <w:rFonts w:ascii="Times New Roman" w:hAnsi="Times New Roman" w:cs="Times New Roman"/>
          <w:color w:val="333333"/>
          <w:sz w:val="26"/>
          <w:szCs w:val="26"/>
          <w:shd w:val="clear" w:color="auto" w:fill="FFFFFF"/>
          <w:lang w:val="uk-UA"/>
        </w:rPr>
        <w:t>Згідно з п. 119.1 ст. 119 ПКУ неподання, подання з порушенням встановлених строків, подання не в повному обсязі, з недостовірними відомостями або з помилками податкової звітності про суми доходів, нарахованих (сплачених) на користь платника податків, суми утриманого з них податку, а також суми, нараховані (виплачені) фізичним особам за товари (роботи, послуги), якщо такі недостовірні відомості або помилки призвели до зменшення та/або збільшення податкових зобов’язань платника податку та/або до зміни платника податку, – тягнуть за собою накладення штрафу в розмірі 1020 гривень.</w:t>
      </w:r>
    </w:p>
    <w:p w:rsidR="001953C3" w:rsidRPr="00B50E93" w:rsidRDefault="001953C3" w:rsidP="001953C3">
      <w:pPr>
        <w:spacing w:after="0" w:line="240" w:lineRule="auto"/>
        <w:ind w:firstLine="567"/>
        <w:jc w:val="both"/>
        <w:rPr>
          <w:rFonts w:ascii="Times New Roman" w:hAnsi="Times New Roman" w:cs="Times New Roman"/>
          <w:color w:val="333333"/>
          <w:sz w:val="26"/>
          <w:szCs w:val="26"/>
          <w:lang w:val="uk-UA"/>
        </w:rPr>
      </w:pPr>
      <w:r w:rsidRPr="00B50E93">
        <w:rPr>
          <w:rFonts w:ascii="Times New Roman" w:hAnsi="Times New Roman" w:cs="Times New Roman"/>
          <w:color w:val="333333"/>
          <w:sz w:val="26"/>
          <w:szCs w:val="26"/>
          <w:shd w:val="clear" w:color="auto" w:fill="FFFFFF"/>
          <w:lang w:val="uk-UA"/>
        </w:rPr>
        <w:lastRenderedPageBreak/>
        <w:t>Разом з тим, відповідно до п. 7 частини одинадцятої Закону № 2464 за неподання, несвоєчасне подання, подання не за встановленою формою звітності про нарахування єдиного внеску у складі звітності з податку на доходи фізичних осіб (єдиного податку) накладаються штрафи, передбачені за порушення порядку подання інформації про фізичних осіб – платників податків у розмірах та порядку, встановлених ст. 119 ПКУ.</w:t>
      </w:r>
    </w:p>
    <w:p w:rsidR="001953C3" w:rsidRPr="00B50E93" w:rsidRDefault="001953C3" w:rsidP="001953C3">
      <w:pPr>
        <w:spacing w:after="0" w:line="240" w:lineRule="auto"/>
        <w:ind w:firstLine="567"/>
        <w:jc w:val="both"/>
        <w:rPr>
          <w:rFonts w:ascii="Times New Roman" w:hAnsi="Times New Roman" w:cs="Times New Roman"/>
          <w:color w:val="333333"/>
          <w:sz w:val="26"/>
          <w:szCs w:val="26"/>
          <w:lang w:val="uk-UA"/>
        </w:rPr>
      </w:pPr>
      <w:r w:rsidRPr="00B50E93">
        <w:rPr>
          <w:rFonts w:ascii="Times New Roman" w:hAnsi="Times New Roman" w:cs="Times New Roman"/>
          <w:color w:val="333333"/>
          <w:sz w:val="26"/>
          <w:szCs w:val="26"/>
          <w:shd w:val="clear" w:color="auto" w:fill="FFFFFF"/>
          <w:lang w:val="uk-UA"/>
        </w:rPr>
        <w:t>Указом Президента України від 24 лютого 2022 року № 64/2022 на всій території України запроваджено воєнний стан.</w:t>
      </w:r>
    </w:p>
    <w:p w:rsidR="001953C3" w:rsidRPr="00B50E93" w:rsidRDefault="001953C3" w:rsidP="001953C3">
      <w:pPr>
        <w:spacing w:after="0" w:line="240" w:lineRule="auto"/>
        <w:ind w:firstLine="567"/>
        <w:jc w:val="both"/>
        <w:rPr>
          <w:rFonts w:ascii="Times New Roman" w:hAnsi="Times New Roman" w:cs="Times New Roman"/>
          <w:color w:val="333333"/>
          <w:sz w:val="26"/>
          <w:szCs w:val="26"/>
          <w:lang w:val="uk-UA"/>
        </w:rPr>
      </w:pPr>
      <w:r w:rsidRPr="00B50E93">
        <w:rPr>
          <w:rFonts w:ascii="Times New Roman" w:hAnsi="Times New Roman" w:cs="Times New Roman"/>
          <w:color w:val="333333"/>
          <w:sz w:val="26"/>
          <w:szCs w:val="26"/>
          <w:shd w:val="clear" w:color="auto" w:fill="FFFFFF"/>
          <w:lang w:val="uk-UA"/>
        </w:rPr>
        <w:t>Порядок виконання платником податків свого обов’язку, зокрема, щодо подання звітності встановлено п.п. 69.1 п. 69 підрозд. 10 розд. ХХ «Перехідні положення» ПКУ (у редакції Закону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(далі – Закон № 2260)), згідно з яким у разі відсутності у платника податків можливості своєчасно виконати свій податковий обов’язок щодо дотримання термінів подання звітності, платники податків звільняються від передбаченої ПКУ відповідальності з обов’язковим виконанням таких обов’язків протягом шести місяців після припинення або скасування воєнного стану в Україні.</w:t>
      </w:r>
    </w:p>
    <w:p w:rsidR="001953C3" w:rsidRPr="00B50E93" w:rsidRDefault="001953C3" w:rsidP="001953C3">
      <w:pPr>
        <w:spacing w:after="0" w:line="240" w:lineRule="auto"/>
        <w:ind w:firstLine="567"/>
        <w:jc w:val="both"/>
        <w:rPr>
          <w:rFonts w:ascii="Times New Roman" w:hAnsi="Times New Roman" w:cs="Times New Roman"/>
          <w:color w:val="333333"/>
          <w:sz w:val="26"/>
          <w:szCs w:val="26"/>
          <w:lang w:val="uk-UA"/>
        </w:rPr>
      </w:pPr>
      <w:r w:rsidRPr="00B50E93">
        <w:rPr>
          <w:rFonts w:ascii="Times New Roman" w:hAnsi="Times New Roman" w:cs="Times New Roman"/>
          <w:color w:val="333333"/>
          <w:sz w:val="26"/>
          <w:szCs w:val="26"/>
          <w:shd w:val="clear" w:color="auto" w:fill="FFFFFF"/>
          <w:lang w:val="uk-UA"/>
        </w:rPr>
        <w:t>У разі відсутності можливості у платника податків щодо своєї філії, представництва, відокремленого чи іншого структурного підрозділу своєчасно виконати свій податковий обов’язок щодо дотримання термінів подання звітності, такий платник податків звільняється від відповідальності, визначеної ПКУ, у межах діяльності, що провадиться через такі філії, представництва, відокремлені чи інші структурні підрозділи, на період до припинення або скасування воєнного стану на території України.</w:t>
      </w:r>
    </w:p>
    <w:p w:rsidR="001953C3" w:rsidRPr="00B50E93" w:rsidRDefault="001953C3" w:rsidP="001953C3">
      <w:pPr>
        <w:spacing w:after="0" w:line="240" w:lineRule="auto"/>
        <w:ind w:firstLine="567"/>
        <w:jc w:val="both"/>
        <w:rPr>
          <w:rFonts w:ascii="Times New Roman" w:hAnsi="Times New Roman" w:cs="Times New Roman"/>
          <w:color w:val="333333"/>
          <w:sz w:val="26"/>
          <w:szCs w:val="26"/>
          <w:lang w:val="uk-UA"/>
        </w:rPr>
      </w:pPr>
      <w:r w:rsidRPr="00B50E93">
        <w:rPr>
          <w:rFonts w:ascii="Times New Roman" w:hAnsi="Times New Roman" w:cs="Times New Roman"/>
          <w:color w:val="333333"/>
          <w:sz w:val="26"/>
          <w:szCs w:val="26"/>
          <w:shd w:val="clear" w:color="auto" w:fill="FFFFFF"/>
          <w:lang w:val="uk-UA"/>
        </w:rPr>
        <w:t>Платники податків, які мають можливість своєчасно виконувати податкові обов’язки щодо дотримання термінів подання звітності звільняються від відповідальності за несвоєчасне виконання таких обов’язків, граничний термін виконання яких припадає на період починаючи з 24 лютого 2022 року до дня набрання чинності Законом № 2260 за умови подання податкової звітності до 20 липня 2022 року.</w:t>
      </w:r>
    </w:p>
    <w:p w:rsidR="001953C3" w:rsidRPr="00B50E93" w:rsidRDefault="001953C3" w:rsidP="001953C3">
      <w:pPr>
        <w:spacing w:after="0" w:line="240" w:lineRule="auto"/>
        <w:ind w:firstLine="567"/>
        <w:jc w:val="both"/>
        <w:rPr>
          <w:rFonts w:ascii="Times New Roman" w:hAnsi="Times New Roman" w:cs="Times New Roman"/>
          <w:color w:val="333333"/>
          <w:sz w:val="26"/>
          <w:szCs w:val="26"/>
          <w:lang w:val="uk-UA"/>
        </w:rPr>
      </w:pPr>
      <w:r w:rsidRPr="00B50E93">
        <w:rPr>
          <w:rFonts w:ascii="Times New Roman" w:hAnsi="Times New Roman" w:cs="Times New Roman"/>
          <w:color w:val="333333"/>
          <w:sz w:val="26"/>
          <w:szCs w:val="26"/>
          <w:shd w:val="clear" w:color="auto" w:fill="FFFFFF"/>
          <w:lang w:val="uk-UA"/>
        </w:rPr>
        <w:t>Платники податків, у тому числі щодо своєї філії, представництва, відокремленого чи іншого структурного підрозділу, у яких відновилася можливість виконувати свої податкові обов’язки, граничний термін виконання яких припадає на період починаючи з 24 лютого 2022 року до дня відновлення можливості платника податків, звільняються від відповідальності за несвоєчасне виконання таких обов’язків, передбачених ПКУ, за умови виконання ними таких податкових обов’язків протягом 60 календарних днів з першого дня місяця, наступного за місяцем відновлення таких можливостей платників податків.</w:t>
      </w:r>
    </w:p>
    <w:p w:rsidR="00B12E30" w:rsidRPr="00B50E93" w:rsidRDefault="001953C3" w:rsidP="001953C3">
      <w:pPr>
        <w:spacing w:after="0" w:line="240" w:lineRule="auto"/>
        <w:ind w:firstLine="567"/>
        <w:jc w:val="both"/>
        <w:rPr>
          <w:rFonts w:ascii="Times New Roman" w:hAnsi="Times New Roman" w:cs="Times New Roman"/>
          <w:color w:val="333333"/>
          <w:sz w:val="26"/>
          <w:szCs w:val="26"/>
          <w:shd w:val="clear" w:color="auto" w:fill="FFFFFF"/>
          <w:lang w:val="uk-UA"/>
        </w:rPr>
      </w:pPr>
      <w:r w:rsidRPr="00B50E93">
        <w:rPr>
          <w:rFonts w:ascii="Times New Roman" w:hAnsi="Times New Roman" w:cs="Times New Roman"/>
          <w:color w:val="333333"/>
          <w:sz w:val="26"/>
          <w:szCs w:val="26"/>
          <w:shd w:val="clear" w:color="auto" w:fill="FFFFFF"/>
          <w:lang w:val="uk-UA"/>
        </w:rPr>
        <w:t>Порядок підтвердження можливості чи неможливості виконання платником податків обов’язків, визначених у п. 69 підрозд. 10 розд. ХХ «Перехідні положення» ПКУ, та перелік документів на підтвердження затверджується центральним органом виконавчої влади, що забезпечує формування та реалізує державну фінансову політику.</w:t>
      </w:r>
    </w:p>
    <w:p w:rsidR="00B12E30" w:rsidRPr="00B50E93" w:rsidRDefault="00B12E30" w:rsidP="00B12E30">
      <w:pPr>
        <w:rPr>
          <w:rFonts w:ascii="Times New Roman" w:hAnsi="Times New Roman" w:cs="Times New Roman"/>
          <w:sz w:val="26"/>
          <w:szCs w:val="26"/>
        </w:rPr>
      </w:pPr>
      <w:r w:rsidRPr="00B50E93">
        <w:rPr>
          <w:rFonts w:ascii="Times New Roman" w:hAnsi="Times New Roman" w:cs="Times New Roman"/>
          <w:color w:val="333333"/>
          <w:sz w:val="26"/>
          <w:szCs w:val="26"/>
          <w:shd w:val="clear" w:color="auto" w:fill="FFFFFF"/>
        </w:rPr>
        <w:t>За інформацією загальнодоступного інформаційно-довідкового ресурсу.</w:t>
      </w:r>
    </w:p>
    <w:p w:rsidR="00B12E30" w:rsidRPr="00B50E93" w:rsidRDefault="00B12E30" w:rsidP="00B12E30">
      <w:pPr>
        <w:spacing w:after="0" w:line="240" w:lineRule="auto"/>
        <w:jc w:val="both"/>
        <w:rPr>
          <w:rFonts w:ascii="Times New Roman" w:hAnsi="Times New Roman" w:cs="Times New Roman"/>
          <w:sz w:val="20"/>
          <w:szCs w:val="20"/>
          <w:lang w:val="uk-UA"/>
        </w:rPr>
      </w:pPr>
      <w:r w:rsidRPr="00B50E93">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B50E93">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B50E93">
        <w:rPr>
          <w:rFonts w:ascii="Times New Roman" w:hAnsi="Times New Roman" w:cs="Times New Roman"/>
          <w:sz w:val="20"/>
          <w:szCs w:val="20"/>
          <w:lang w:val="uk-UA"/>
        </w:rPr>
        <w:t xml:space="preserve">: </w:t>
      </w:r>
      <w:hyperlink r:id="rId6" w:history="1">
        <w:r w:rsidRPr="00EA716F">
          <w:rPr>
            <w:rStyle w:val="a3"/>
            <w:rFonts w:ascii="Times New Roman" w:hAnsi="Times New Roman" w:cs="Times New Roman"/>
            <w:sz w:val="20"/>
            <w:szCs w:val="20"/>
            <w:lang w:val="en-US"/>
          </w:rPr>
          <w:t>ck</w:t>
        </w:r>
        <w:r w:rsidRPr="00B50E93">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B50E93">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B50E93">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B50E93">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ua</w:t>
        </w:r>
      </w:hyperlink>
    </w:p>
    <w:p w:rsidR="00B12E30" w:rsidRPr="00B12E30" w:rsidRDefault="00B12E30" w:rsidP="00B12E30">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sectPr w:rsidR="00B12E30" w:rsidRPr="00B12E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3C3"/>
    <w:rsid w:val="000A746A"/>
    <w:rsid w:val="001663ED"/>
    <w:rsid w:val="001953C3"/>
    <w:rsid w:val="00B12E30"/>
    <w:rsid w:val="00B50E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B12E30"/>
  </w:style>
  <w:style w:type="character" w:styleId="a3">
    <w:name w:val="Hyperlink"/>
    <w:uiPriority w:val="99"/>
    <w:rsid w:val="00B12E30"/>
    <w:rPr>
      <w:color w:val="0000FF"/>
      <w:u w:val="single"/>
    </w:rPr>
  </w:style>
  <w:style w:type="paragraph" w:styleId="a4">
    <w:name w:val="Balloon Text"/>
    <w:basedOn w:val="a"/>
    <w:link w:val="a5"/>
    <w:uiPriority w:val="99"/>
    <w:semiHidden/>
    <w:unhideWhenUsed/>
    <w:rsid w:val="00B12E3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12E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B12E30"/>
  </w:style>
  <w:style w:type="character" w:styleId="a3">
    <w:name w:val="Hyperlink"/>
    <w:uiPriority w:val="99"/>
    <w:rsid w:val="00B12E30"/>
    <w:rPr>
      <w:color w:val="0000FF"/>
      <w:u w:val="single"/>
    </w:rPr>
  </w:style>
  <w:style w:type="paragraph" w:styleId="a4">
    <w:name w:val="Balloon Text"/>
    <w:basedOn w:val="a"/>
    <w:link w:val="a5"/>
    <w:uiPriority w:val="99"/>
    <w:semiHidden/>
    <w:unhideWhenUsed/>
    <w:rsid w:val="00B12E3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12E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4036</Words>
  <Characters>2301</Characters>
  <Application>Microsoft Office Word</Application>
  <DocSecurity>4</DocSecurity>
  <Lines>19</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2022-07-25T09:13:00Z</dcterms:created>
  <dcterms:modified xsi:type="dcterms:W3CDTF">2022-07-25T09:13:00Z</dcterms:modified>
</cp:coreProperties>
</file>